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9" w:rsidRPr="00CD555F" w:rsidRDefault="00FE56A9" w:rsidP="00FE56A9">
      <w:pPr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D - 05.02.02/01    </w:t>
      </w:r>
    </w:p>
    <w:p w:rsidR="00FE56A9" w:rsidRPr="00CD555F" w:rsidRDefault="00FE56A9" w:rsidP="00FE56A9">
      <w:pPr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NAWIERZCHNIE  KAMIENNE</w:t>
      </w:r>
    </w:p>
    <w:p w:rsidR="00FE56A9" w:rsidRPr="00CD555F" w:rsidRDefault="00FE56A9" w:rsidP="00FE56A9">
      <w:pPr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KOSTKA KAMIENNA</w:t>
      </w: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bookmarkStart w:id="0" w:name="_Toc422115846"/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1.    WSTĘP</w:t>
      </w:r>
      <w:bookmarkEnd w:id="0"/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1.1. Przedmiot SST</w:t>
      </w:r>
    </w:p>
    <w:p w:rsidR="00FE56A9" w:rsidRPr="00CD555F" w:rsidRDefault="00FE56A9" w:rsidP="00FE5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Przedmiotem niniejszej szczegółowej specyfikacji technicznej (SST) są wymagania, dotyczące wykonania i odbioru robót związanych z wykonywaniem nawierzchni zatoki BUS, </w:t>
      </w:r>
      <w:proofErr w:type="spellStart"/>
      <w:r w:rsidRPr="00CD555F">
        <w:rPr>
          <w:rFonts w:ascii="Times New Roman" w:eastAsia="Times New Roman" w:hAnsi="Times New Roman"/>
          <w:lang w:eastAsia="pl-PL"/>
        </w:rPr>
        <w:t>zabruków</w:t>
      </w:r>
      <w:proofErr w:type="spellEnd"/>
      <w:r w:rsidRPr="00CD555F">
        <w:rPr>
          <w:rFonts w:ascii="Times New Roman" w:eastAsia="Times New Roman" w:hAnsi="Times New Roman"/>
          <w:lang w:eastAsia="pl-PL"/>
        </w:rPr>
        <w:t xml:space="preserve"> opasek na łukach i pasie rozdziału z kostki kamiennej, przy przebudowie ul. Krakusa i Wandy w Koszalinie z odcinkiem ul. Lechickiej między ul. Krakusa i Wandy a ul. </w:t>
      </w:r>
      <w:proofErr w:type="spellStart"/>
      <w:r w:rsidRPr="00CD555F">
        <w:rPr>
          <w:rFonts w:ascii="Times New Roman" w:eastAsia="Times New Roman" w:hAnsi="Times New Roman"/>
          <w:lang w:eastAsia="pl-PL"/>
        </w:rPr>
        <w:t>Obotrytów</w:t>
      </w:r>
      <w:proofErr w:type="spellEnd"/>
      <w:r w:rsidRPr="00CD555F">
        <w:rPr>
          <w:rFonts w:ascii="Times New Roman" w:eastAsia="Times New Roman" w:hAnsi="Times New Roman"/>
          <w:lang w:eastAsia="pl-PL"/>
        </w:rPr>
        <w:t xml:space="preserve">    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1.2. Zakres stosowania SST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Szczegółowa specyfikacja techniczna stanowi obowiązującą podstawę  jako dokument przetargowy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i kontraktowy przy zlecaniu i realizacji robót .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 xml:space="preserve">1.3. Zakres robót objętych SST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Ustalenia zawarte w niniejszej specyfikacji dotyczą zasad prowadzenia robót związanych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z wykonywaniem nawierzchni z materiałów kamiennych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Ilości robót podano w przedmiarze robót branży drogowej.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1.4. Określenia podstawowe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1.4.1. </w:t>
      </w:r>
      <w:r w:rsidRPr="00CD555F">
        <w:rPr>
          <w:rFonts w:ascii="Times New Roman" w:eastAsia="Times New Roman" w:hAnsi="Times New Roman"/>
          <w:lang w:eastAsia="pl-PL"/>
        </w:rPr>
        <w:t>Nawierzchnia twarda ulepszona - nawierzchnia bezpylna i dostatecznie równa, przystosowana do ruchu samochodowego.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1.4.2. </w:t>
      </w:r>
      <w:r w:rsidRPr="00CD555F">
        <w:rPr>
          <w:rFonts w:ascii="Times New Roman" w:eastAsia="Times New Roman" w:hAnsi="Times New Roman"/>
          <w:lang w:eastAsia="pl-PL"/>
        </w:rPr>
        <w:t xml:space="preserve">Nawierzchnia kamienna - nawierzchnia, której warstwa ścieralna jest wykonana z kostki kamiennej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          18 cm</w:t>
      </w: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bookmarkStart w:id="1" w:name="_Toc421686544"/>
      <w:bookmarkStart w:id="2" w:name="_Toc421940497"/>
      <w:bookmarkStart w:id="3" w:name="_Toc422115847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2.   MATERIAŁY</w:t>
      </w:r>
      <w:bookmarkEnd w:id="1"/>
      <w:bookmarkEnd w:id="2"/>
      <w:bookmarkEnd w:id="3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tabs>
          <w:tab w:val="center" w:pos="4782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2.1.  Materiał kamienny</w:t>
      </w:r>
    </w:p>
    <w:p w:rsidR="00FE56A9" w:rsidRPr="00CD555F" w:rsidRDefault="00FE56A9" w:rsidP="00FE56A9">
      <w:pPr>
        <w:spacing w:after="0" w:line="240" w:lineRule="auto"/>
        <w:ind w:right="-194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Całość materiału kamiennego do wykonania nawierzchni z materiałów kamiennych przyjmuje się jako nowy, niemniej jednak o ile Inwestor na dzień budowy będzie dysponował materiałem z odzysku, to roboty można wykonać z materiału Inwestora. Wymiary kostki kamiennej -  18cm. – góra i dół kostki cięte. </w:t>
      </w:r>
    </w:p>
    <w:p w:rsidR="00FE56A9" w:rsidRPr="00CD555F" w:rsidRDefault="00FE56A9" w:rsidP="00FE56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2.2.  Cement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Cement stosowany do technologicznej podsypki cementowo-piaskowej powinien być cementem portlandzkim klasy 32,5, odpowiadający wymaganiom PN-B-19701.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Transport i przechowywanie cementu powinny być zgodne z BN-88/6731-08.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2.3.  Kruszywo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Kruszywo na podsypkę i do wypełniania spoin powinno odpowiadać wymaganiom normy PN-B-06712.  Na podsypkę stosuje się mieszankę kruszywa naturalnego o frakcji od 0 do </w:t>
      </w:r>
      <w:smartTag w:uri="urn:schemas-microsoft-com:office:smarttags" w:element="metricconverter">
        <w:smartTagPr>
          <w:attr w:name="ProductID" w:val="8 mm"/>
        </w:smartTagPr>
        <w:r w:rsidRPr="00CD555F">
          <w:rPr>
            <w:rFonts w:ascii="Times New Roman" w:eastAsia="Times New Roman" w:hAnsi="Times New Roman"/>
            <w:lang w:eastAsia="pl-PL"/>
          </w:rPr>
          <w:t>8 mm</w:t>
        </w:r>
      </w:smartTag>
      <w:r w:rsidRPr="00CD555F">
        <w:rPr>
          <w:rFonts w:ascii="Times New Roman" w:eastAsia="Times New Roman" w:hAnsi="Times New Roman"/>
          <w:lang w:eastAsia="pl-PL"/>
        </w:rPr>
        <w:t>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Zawartość pyłów w kruszywie na podsypkę cementowo-żwirową lub cementowo-piaskową nie może przekraczać 3%.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Kruszywo należy przechowywać w warunkach zabezpieczających je przed zanieczyszczeniem oraz zmieszaniem z kruszywami innych klas, gatunków, frakcji (grupy frakcji).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Pozostałe wymagania i badania wg PN-B-06712.</w:t>
      </w:r>
    </w:p>
    <w:p w:rsidR="00FE56A9" w:rsidRPr="00CD555F" w:rsidRDefault="00FE56A9" w:rsidP="00FE5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Do wypełnienia przestrzeni pomiędzy kostkami stosowa</w:t>
      </w:r>
      <w:r w:rsidRPr="00CD555F">
        <w:rPr>
          <w:rFonts w:ascii="Times New Roman" w:eastAsia="TimesNewRoman" w:hAnsi="Times New Roman"/>
          <w:lang w:eastAsia="pl-PL"/>
        </w:rPr>
        <w:t xml:space="preserve">ć </w:t>
      </w:r>
      <w:r w:rsidRPr="00CD555F">
        <w:rPr>
          <w:rFonts w:ascii="Times New Roman" w:eastAsia="Times New Roman" w:hAnsi="Times New Roman"/>
          <w:lang w:eastAsia="pl-PL"/>
        </w:rPr>
        <w:t>zaprawy elastyczne gotowe o wysokiej  mrozoodporno</w:t>
      </w:r>
      <w:r w:rsidRPr="00CD555F">
        <w:rPr>
          <w:rFonts w:ascii="Times New Roman" w:eastAsia="TimesNewRoman" w:hAnsi="Times New Roman"/>
          <w:lang w:eastAsia="pl-PL"/>
        </w:rPr>
        <w:t>ś</w:t>
      </w:r>
      <w:r w:rsidRPr="00CD555F">
        <w:rPr>
          <w:rFonts w:ascii="Times New Roman" w:eastAsia="Times New Roman" w:hAnsi="Times New Roman"/>
          <w:lang w:eastAsia="pl-PL"/>
        </w:rPr>
        <w:t>ci i wytrzymało</w:t>
      </w:r>
      <w:r w:rsidRPr="00CD555F">
        <w:rPr>
          <w:rFonts w:ascii="Times New Roman" w:eastAsia="TimesNewRoman" w:hAnsi="Times New Roman"/>
          <w:lang w:eastAsia="pl-PL"/>
        </w:rPr>
        <w:t>ś</w:t>
      </w:r>
      <w:r w:rsidRPr="00CD555F">
        <w:rPr>
          <w:rFonts w:ascii="Times New Roman" w:eastAsia="Times New Roman" w:hAnsi="Times New Roman"/>
          <w:lang w:eastAsia="pl-PL"/>
        </w:rPr>
        <w:t>ci na obci</w:t>
      </w:r>
      <w:r w:rsidRPr="00CD555F">
        <w:rPr>
          <w:rFonts w:ascii="Times New Roman" w:eastAsia="TimesNewRoman" w:hAnsi="Times New Roman"/>
          <w:lang w:eastAsia="pl-PL"/>
        </w:rPr>
        <w:t>ąż</w:t>
      </w:r>
      <w:r w:rsidRPr="00CD555F">
        <w:rPr>
          <w:rFonts w:ascii="Times New Roman" w:eastAsia="Times New Roman" w:hAnsi="Times New Roman"/>
          <w:lang w:eastAsia="pl-PL"/>
        </w:rPr>
        <w:t>enie ruchem.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lastRenderedPageBreak/>
        <w:t>2.4.  Woda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Woda stosowana do podsypki powinna odpowiadać wymaganiom PN-B-32250. Powinna to być woda „odmiany </w:t>
      </w:r>
      <w:smartTag w:uri="urn:schemas-microsoft-com:office:smarttags" w:element="metricconverter">
        <w:smartTagPr>
          <w:attr w:name="ProductID" w:val="1”"/>
        </w:smartTagPr>
        <w:r w:rsidRPr="00CD555F">
          <w:rPr>
            <w:rFonts w:ascii="Times New Roman" w:eastAsia="Times New Roman" w:hAnsi="Times New Roman"/>
            <w:lang w:eastAsia="pl-PL"/>
          </w:rPr>
          <w:t>1”</w:t>
        </w:r>
      </w:smartTag>
      <w:r w:rsidRPr="00CD555F">
        <w:rPr>
          <w:rFonts w:ascii="Times New Roman" w:eastAsia="Times New Roman" w:hAnsi="Times New Roman"/>
          <w:lang w:eastAsia="pl-PL"/>
        </w:rPr>
        <w:t>.</w:t>
      </w:r>
    </w:p>
    <w:p w:rsidR="00FE56A9" w:rsidRPr="00CD555F" w:rsidRDefault="00FE56A9" w:rsidP="00FE56A9">
      <w:pPr>
        <w:keepNext/>
        <w:spacing w:before="120"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bookmarkStart w:id="4" w:name="_Toc422115848"/>
      <w:r w:rsidRPr="00CD555F">
        <w:rPr>
          <w:rFonts w:ascii="Times New Roman" w:eastAsia="Times New Roman" w:hAnsi="Times New Roman"/>
          <w:b/>
          <w:bCs/>
          <w:lang w:eastAsia="zh-CN"/>
        </w:rPr>
        <w:t>3.    SPRZĘT</w:t>
      </w:r>
      <w:bookmarkEnd w:id="4"/>
    </w:p>
    <w:p w:rsidR="00FE56A9" w:rsidRPr="00CD555F" w:rsidRDefault="00FE56A9" w:rsidP="00FE56A9">
      <w:pPr>
        <w:keepNext/>
        <w:spacing w:before="120"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 xml:space="preserve"> Sprzęt do wykonania nawierzchni  kamiennych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Wykonawca przystępujący do wykonania nawierzchni z prefabrykatów kamiennych powinien wykazać się możliwością korzystania z następującego sprzętu: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betoniarki, do przygotowywania podsypki cementowo-piaskowej,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ubijaków ręcznych i mechanicznych, do ubijania kamienia,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wibratorów płytowych i lekkich walców wibracyjnych, do ubijania kostki po pierwszym ubiciu ręcznym.</w:t>
      </w: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bookmarkStart w:id="5" w:name="_Toc422115849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keepNext/>
        <w:spacing w:before="120"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4.   TRANSPORT</w:t>
      </w:r>
      <w:bookmarkEnd w:id="5"/>
    </w:p>
    <w:p w:rsidR="00FE56A9" w:rsidRPr="00CD555F" w:rsidRDefault="00FE56A9" w:rsidP="00FE56A9">
      <w:pPr>
        <w:keepNext/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           </w:t>
      </w:r>
      <w:r w:rsidRPr="00CD555F">
        <w:rPr>
          <w:rFonts w:ascii="Times New Roman" w:eastAsia="Times New Roman" w:hAnsi="Times New Roman"/>
          <w:lang w:eastAsia="pl-PL"/>
        </w:rPr>
        <w:t xml:space="preserve">Materiał kamienny przewozi się dowolnymi środkami transportowymi zachowując ostrożność przy za-  i rozładunku, aby materiał nie uległ uszkodzeniu (odpryski). </w:t>
      </w:r>
    </w:p>
    <w:p w:rsidR="00FE56A9" w:rsidRPr="00CD555F" w:rsidRDefault="00FE56A9" w:rsidP="00FE56A9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Kruszywo można przewozić dowolnymi środkami transportowymi w warunkach zabezpieczających je przed rozsypywaniem i zanieczyszczeniem.</w:t>
      </w: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Cs/>
          <w:lang w:eastAsia="zh-CN"/>
        </w:rPr>
      </w:pPr>
      <w:bookmarkStart w:id="6" w:name="_Toc422115850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keepNext/>
        <w:spacing w:before="120"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5.   WYKONANIE  ROBÓT</w:t>
      </w:r>
      <w:bookmarkEnd w:id="6"/>
    </w:p>
    <w:p w:rsidR="00FE56A9" w:rsidRPr="00CD555F" w:rsidRDefault="00FE56A9" w:rsidP="00FE56A9">
      <w:pPr>
        <w:keepNext/>
        <w:spacing w:before="120"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5.1.  Przygotowanie podbudowy dla nawierzchni z kamienia</w:t>
      </w:r>
    </w:p>
    <w:p w:rsidR="00FE56A9" w:rsidRPr="00CD555F" w:rsidRDefault="00FE56A9" w:rsidP="00FE56A9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Projektowaną  podbudowę pod nawierzchnię z kamienia stanowić będzie:</w:t>
      </w:r>
    </w:p>
    <w:p w:rsidR="00FE56A9" w:rsidRPr="00CD555F" w:rsidRDefault="00FE56A9" w:rsidP="00FE56A9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-  podbudowa z kruszywa łamanego o uziarnieniu ciągłym stabilizowanego mechanicznie lub podbudowa betonowa -  wykonać zgodnie z odpowiednimi SST </w:t>
      </w:r>
    </w:p>
    <w:p w:rsidR="00FE56A9" w:rsidRPr="00CD555F" w:rsidRDefault="00FE56A9" w:rsidP="00FE56A9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</w:r>
    </w:p>
    <w:p w:rsidR="00FE56A9" w:rsidRPr="00CD555F" w:rsidRDefault="00FE56A9" w:rsidP="00FE56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5.2.   Obramowanie nawierzchni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Do obramowania nawierzchni zastosowano krawężniki  – patrz stosowne SST.    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5.3.   Podsypka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Do wykonania nawierzchni z kamienia zastosowano podsypkę  cementowo-piaskową.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Wymagania dla materiałów stosowanych na podsypkę powinny być zgodne z pkt 2 niniejszej SST.</w:t>
      </w:r>
      <w:r w:rsidRPr="00CD555F">
        <w:rPr>
          <w:rFonts w:ascii="Times New Roman" w:eastAsia="Times New Roman" w:hAnsi="Times New Roman"/>
          <w:lang w:eastAsia="pl-PL"/>
        </w:rPr>
        <w:tab/>
        <w:t>Grubość podsypki powinna być zgodna z dokumentacją projektową.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 Współczynnik wodnocementowy dla podsypki cementowo-piaskowej , powinien wynosić od  0,20  do  0,25, a wytrzymałość na ściskanie R</w:t>
      </w:r>
      <w:r w:rsidRPr="00CD555F">
        <w:rPr>
          <w:rFonts w:ascii="Times New Roman" w:eastAsia="Times New Roman" w:hAnsi="Times New Roman"/>
          <w:vertAlign w:val="subscript"/>
          <w:lang w:eastAsia="pl-PL"/>
        </w:rPr>
        <w:t>7</w:t>
      </w:r>
      <w:r w:rsidRPr="00CD555F">
        <w:rPr>
          <w:rFonts w:ascii="Times New Roman" w:eastAsia="Times New Roman" w:hAnsi="Times New Roman"/>
          <w:lang w:eastAsia="pl-PL"/>
        </w:rPr>
        <w:t xml:space="preserve"> = 10 </w:t>
      </w:r>
      <w:proofErr w:type="spellStart"/>
      <w:r w:rsidRPr="00CD555F">
        <w:rPr>
          <w:rFonts w:ascii="Times New Roman" w:eastAsia="Times New Roman" w:hAnsi="Times New Roman"/>
          <w:lang w:eastAsia="pl-PL"/>
        </w:rPr>
        <w:t>MPa</w:t>
      </w:r>
      <w:proofErr w:type="spellEnd"/>
      <w:r w:rsidRPr="00CD555F">
        <w:rPr>
          <w:rFonts w:ascii="Times New Roman" w:eastAsia="Times New Roman" w:hAnsi="Times New Roman"/>
          <w:lang w:eastAsia="pl-PL"/>
        </w:rPr>
        <w:t>,  R</w:t>
      </w:r>
      <w:r w:rsidRPr="00CD555F">
        <w:rPr>
          <w:rFonts w:ascii="Times New Roman" w:eastAsia="Times New Roman" w:hAnsi="Times New Roman"/>
          <w:vertAlign w:val="subscript"/>
          <w:lang w:eastAsia="pl-PL"/>
        </w:rPr>
        <w:t>28</w:t>
      </w:r>
      <w:r w:rsidRPr="00CD555F">
        <w:rPr>
          <w:rFonts w:ascii="Times New Roman" w:eastAsia="Times New Roman" w:hAnsi="Times New Roman"/>
          <w:lang w:eastAsia="pl-PL"/>
        </w:rPr>
        <w:t xml:space="preserve"> = 14 </w:t>
      </w:r>
      <w:proofErr w:type="spellStart"/>
      <w:r w:rsidRPr="00CD555F">
        <w:rPr>
          <w:rFonts w:ascii="Times New Roman" w:eastAsia="Times New Roman" w:hAnsi="Times New Roman"/>
          <w:lang w:eastAsia="pl-PL"/>
        </w:rPr>
        <w:t>MPa</w:t>
      </w:r>
      <w:proofErr w:type="spellEnd"/>
      <w:r w:rsidRPr="00CD555F">
        <w:rPr>
          <w:rFonts w:ascii="Times New Roman" w:eastAsia="Times New Roman" w:hAnsi="Times New Roman"/>
          <w:lang w:eastAsia="pl-PL"/>
        </w:rPr>
        <w:t xml:space="preserve">. 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5.4.  Układanie nawierzchni kamiennych</w:t>
      </w:r>
    </w:p>
    <w:p w:rsidR="00FE56A9" w:rsidRPr="00CD555F" w:rsidRDefault="00FE56A9" w:rsidP="00FE56A9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        Należy zwracać uwagę na zachowanie przewiązań na kamieniach, zapewniających lepszą pracę całej nawierzchni. Szerokość spoiny nie może przekraczać </w:t>
      </w:r>
      <w:smartTag w:uri="urn:schemas-microsoft-com:office:smarttags" w:element="metricconverter">
        <w:smartTagPr>
          <w:attr w:name="ProductID" w:val="10 mm"/>
        </w:smartTagPr>
        <w:r w:rsidRPr="00CD555F">
          <w:rPr>
            <w:rFonts w:ascii="Times New Roman" w:eastAsia="Times New Roman" w:hAnsi="Times New Roman"/>
            <w:lang w:eastAsia="pl-PL"/>
          </w:rPr>
          <w:t>10 mm</w:t>
        </w:r>
      </w:smartTag>
    </w:p>
    <w:p w:rsidR="00FE56A9" w:rsidRPr="00CD555F" w:rsidRDefault="00FE56A9" w:rsidP="00FE56A9">
      <w:pPr>
        <w:spacing w:before="120" w:after="0" w:line="240" w:lineRule="auto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5.5.  Warunki przystąpienia do robót</w:t>
      </w:r>
    </w:p>
    <w:p w:rsidR="00FE56A9" w:rsidRPr="00CD555F" w:rsidRDefault="00FE56A9" w:rsidP="00FE56A9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Prefabrykaty kamienne na podsypce cementowo-piaskowej  można układać bez środków ochronnych przed mrozem, jeżeli temperatura otoczenia jest +5 </w:t>
      </w:r>
      <w:proofErr w:type="spellStart"/>
      <w:r w:rsidRPr="00CD555F">
        <w:rPr>
          <w:rFonts w:ascii="Times New Roman" w:eastAsia="Times New Roman" w:hAnsi="Times New Roman"/>
          <w:vertAlign w:val="superscript"/>
          <w:lang w:eastAsia="pl-PL"/>
        </w:rPr>
        <w:t>o</w:t>
      </w:r>
      <w:r w:rsidRPr="00CD555F">
        <w:rPr>
          <w:rFonts w:ascii="Times New Roman" w:eastAsia="Times New Roman" w:hAnsi="Times New Roman"/>
          <w:lang w:eastAsia="pl-PL"/>
        </w:rPr>
        <w:t>C</w:t>
      </w:r>
      <w:proofErr w:type="spellEnd"/>
      <w:r w:rsidRPr="00CD555F">
        <w:rPr>
          <w:rFonts w:ascii="Times New Roman" w:eastAsia="Times New Roman" w:hAnsi="Times New Roman"/>
          <w:lang w:eastAsia="pl-PL"/>
        </w:rPr>
        <w:t xml:space="preserve"> lub wyższa. Nie należy układać prefabrykatów kamiennych w temperaturze 0</w:t>
      </w:r>
      <w:r w:rsidRPr="00CD555F">
        <w:rPr>
          <w:rFonts w:ascii="Times New Roman" w:eastAsia="Times New Roman" w:hAnsi="Times New Roman"/>
          <w:vertAlign w:val="superscript"/>
          <w:lang w:eastAsia="pl-PL"/>
        </w:rPr>
        <w:t>o</w:t>
      </w:r>
      <w:r w:rsidRPr="00CD555F">
        <w:rPr>
          <w:rFonts w:ascii="Times New Roman" w:eastAsia="Times New Roman" w:hAnsi="Times New Roman"/>
          <w:lang w:eastAsia="pl-PL"/>
        </w:rPr>
        <w:t>C lub niższej. Jeżeli w ciągu dnia temperatura utrzymuje się w granicach od 0 do +5</w:t>
      </w:r>
      <w:r w:rsidRPr="00CD555F">
        <w:rPr>
          <w:rFonts w:ascii="Times New Roman" w:eastAsia="Times New Roman" w:hAnsi="Times New Roman"/>
          <w:vertAlign w:val="superscript"/>
          <w:lang w:eastAsia="pl-PL"/>
        </w:rPr>
        <w:t>o</w:t>
      </w:r>
      <w:r w:rsidRPr="00CD555F">
        <w:rPr>
          <w:rFonts w:ascii="Times New Roman" w:eastAsia="Times New Roman" w:hAnsi="Times New Roman"/>
          <w:lang w:eastAsia="pl-PL"/>
        </w:rPr>
        <w:t xml:space="preserve">C, a w nocy spodziewane są przymrozki, ułożony odcinek nawierzchni należy zabezpieczyć przez nakrycie materiałem o złym przewodnictwie cieplnym. </w:t>
      </w:r>
    </w:p>
    <w:p w:rsidR="00FE56A9" w:rsidRPr="00CD555F" w:rsidRDefault="00FE56A9" w:rsidP="00FE56A9">
      <w:pPr>
        <w:spacing w:before="120" w:after="0" w:line="240" w:lineRule="auto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5.6.  Ubijanie  kostki kamiennej</w:t>
      </w:r>
    </w:p>
    <w:p w:rsidR="00FE56A9" w:rsidRPr="00CD555F" w:rsidRDefault="00FE56A9" w:rsidP="00FE56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lastRenderedPageBreak/>
        <w:t xml:space="preserve">            Elementy kamienne układane na podsypce cementowo - piaskowej przy wypełnieniu spoin zaprawą elastyczną gotową o wysokiej mrozoodporności i </w:t>
      </w:r>
      <w:proofErr w:type="spellStart"/>
      <w:r w:rsidRPr="00CD555F">
        <w:rPr>
          <w:rFonts w:ascii="Times New Roman" w:eastAsia="Times New Roman" w:hAnsi="Times New Roman"/>
          <w:lang w:eastAsia="pl-PL"/>
        </w:rPr>
        <w:t>wytrz</w:t>
      </w:r>
      <w:proofErr w:type="spellEnd"/>
      <w:r w:rsidRPr="00CD555F">
        <w:rPr>
          <w:rFonts w:ascii="Times New Roman" w:eastAsia="Times New Roman" w:hAnsi="Times New Roman"/>
          <w:lang w:eastAsia="pl-PL"/>
        </w:rPr>
        <w:t xml:space="preserve">. na </w:t>
      </w:r>
      <w:proofErr w:type="spellStart"/>
      <w:r w:rsidRPr="00CD555F">
        <w:rPr>
          <w:rFonts w:ascii="Times New Roman" w:eastAsia="Times New Roman" w:hAnsi="Times New Roman"/>
          <w:lang w:eastAsia="pl-PL"/>
        </w:rPr>
        <w:t>obc</w:t>
      </w:r>
      <w:proofErr w:type="spellEnd"/>
      <w:r w:rsidRPr="00CD555F">
        <w:rPr>
          <w:rFonts w:ascii="Times New Roman" w:eastAsia="Times New Roman" w:hAnsi="Times New Roman"/>
          <w:lang w:eastAsia="pl-PL"/>
        </w:rPr>
        <w:t>. ruchem należy ubijać trzykrotnie.</w:t>
      </w:r>
    </w:p>
    <w:p w:rsidR="00FE56A9" w:rsidRPr="00CD555F" w:rsidRDefault="00FE56A9" w:rsidP="00FE56A9">
      <w:pPr>
        <w:spacing w:after="0" w:line="240" w:lineRule="auto"/>
        <w:ind w:right="-337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Pierwsze ubicie ma na celu osadzenie elementów w podsypce i wypełnienie dolnych części spoin materiałem z podsypki. Obniżenie kamienia w czasie pierwszego ubijania powinno wynosić od 1,5 do </w:t>
      </w:r>
      <w:smartTag w:uri="urn:schemas-microsoft-com:office:smarttags" w:element="metricconverter">
        <w:smartTagPr>
          <w:attr w:name="ProductID" w:val="2,0 cm"/>
        </w:smartTagPr>
        <w:r w:rsidRPr="00CD555F">
          <w:rPr>
            <w:rFonts w:ascii="Times New Roman" w:eastAsia="Times New Roman" w:hAnsi="Times New Roman"/>
            <w:lang w:eastAsia="pl-PL"/>
          </w:rPr>
          <w:t>2,0 cm</w:t>
        </w:r>
      </w:smartTag>
      <w:r w:rsidRPr="00CD555F">
        <w:rPr>
          <w:rFonts w:ascii="Times New Roman" w:eastAsia="Times New Roman" w:hAnsi="Times New Roman"/>
          <w:lang w:eastAsia="pl-PL"/>
        </w:rPr>
        <w:t>. Ułożoną nawierzchnię zasypuje się zaprawą elastyczną gotową i szczotkami wprowadza się ją w spoiny Spoinowanie wg zaleceń producenta zaprawy). Po wypełnieniu spoin trzeba nawierzchnię oczyścić szczotkami, aby każda kostka była widoczna, po czym należy przystąpić do ubijania.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Ubijanie wykonuje się ubijakami stalowymi o ciężarze około </w:t>
      </w:r>
      <w:smartTag w:uri="urn:schemas-microsoft-com:office:smarttags" w:element="metricconverter">
        <w:smartTagPr>
          <w:attr w:name="ProductID" w:val="30 kg"/>
        </w:smartTagPr>
        <w:r w:rsidRPr="00CD555F">
          <w:rPr>
            <w:rFonts w:ascii="Times New Roman" w:eastAsia="Times New Roman" w:hAnsi="Times New Roman"/>
            <w:lang w:eastAsia="pl-PL"/>
          </w:rPr>
          <w:t>30 kg</w:t>
        </w:r>
      </w:smartTag>
      <w:r w:rsidRPr="00CD555F">
        <w:rPr>
          <w:rFonts w:ascii="Times New Roman" w:eastAsia="Times New Roman" w:hAnsi="Times New Roman"/>
          <w:lang w:eastAsia="pl-PL"/>
        </w:rPr>
        <w:t>, uderzając ubijakiem każdy element oddzielnie. Ubijanie w przekroju poprzecznym prowadzi się od krawężnika do krawężnika wewnętrznego.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Drugie ubicie należy poprzedzić uzupełnieniem spoin.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Trzecie ubicie ma na celu doprowadzenie nawierzchni kamiennej do wymaganego przekroju poprzecznego i podłużnego jezdni. Trzecie ubijanie można wykonać przy użyciu  wibratorów płytowych najpierw w kierunku podłużnym,  a następnie w kierunku poprzecznym.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Elementy, które pękną podczas ubijania powinny być wymienione na całe. Ostatni rząd na zakończenie działki roboczej, przy ubijaniu należy zabezpieczyć przed przesunięciem za pomocą np. belki drewnianej umocowanej szpilkami stalowymi w podłożu.</w:t>
      </w: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bookmarkStart w:id="7" w:name="_Toc422115851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6.   KONTROLA  JAKOŚCI  ROBÓT</w:t>
      </w:r>
      <w:bookmarkEnd w:id="7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6.1.  Sprawdzenie podsypki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D555F">
        <w:rPr>
          <w:rFonts w:ascii="Times New Roman" w:eastAsia="Times New Roman" w:hAnsi="Times New Roman"/>
          <w:lang w:eastAsia="zh-CN"/>
        </w:rPr>
        <w:tab/>
        <w:t xml:space="preserve">Sprawdzenie podsypki polega na stwierdzeniu jej zgodności z dokumentacją projektową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6.2.  Badanie prawidłowości układania nawierzchni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Badanie prawidłowości układania polega na: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zmierzeniu szerokości spoin oraz powiązania spoin, 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sprawdzenie wiązania elementów wykonuje się wyrywkowo w kilku miejscach przez oględziny nawierzchni, 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ubicie  sprawdza się przez swobodne jednokrotne opuszczenie z wysokości </w:t>
      </w:r>
      <w:smartTag w:uri="urn:schemas-microsoft-com:office:smarttags" w:element="metricconverter">
        <w:smartTagPr>
          <w:attr w:name="ProductID" w:val="15 cm"/>
        </w:smartTagPr>
        <w:r w:rsidRPr="00CD555F">
          <w:rPr>
            <w:rFonts w:ascii="Times New Roman" w:eastAsia="Times New Roman" w:hAnsi="Times New Roman"/>
            <w:lang w:eastAsia="pl-PL"/>
          </w:rPr>
          <w:t>15 cm</w:t>
        </w:r>
      </w:smartTag>
      <w:r w:rsidRPr="00CD555F">
        <w:rPr>
          <w:rFonts w:ascii="Times New Roman" w:eastAsia="Times New Roman" w:hAnsi="Times New Roman"/>
          <w:lang w:eastAsia="pl-PL"/>
        </w:rPr>
        <w:t xml:space="preserve"> ubijaka o masie </w:t>
      </w:r>
      <w:smartTag w:uri="urn:schemas-microsoft-com:office:smarttags" w:element="metricconverter">
        <w:smartTagPr>
          <w:attr w:name="ProductID" w:val="25 kg"/>
        </w:smartTagPr>
        <w:r w:rsidRPr="00CD555F">
          <w:rPr>
            <w:rFonts w:ascii="Times New Roman" w:eastAsia="Times New Roman" w:hAnsi="Times New Roman"/>
            <w:lang w:eastAsia="pl-PL"/>
          </w:rPr>
          <w:t>25 kg</w:t>
        </w:r>
      </w:smartTag>
      <w:r w:rsidRPr="00CD555F">
        <w:rPr>
          <w:rFonts w:ascii="Times New Roman" w:eastAsia="Times New Roman" w:hAnsi="Times New Roman"/>
          <w:lang w:eastAsia="pl-PL"/>
        </w:rPr>
        <w:t xml:space="preserve"> na   poszczególne elementy. Pod wpływem takiego uderzenia osiadanie nie powinno być dostrzegane.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>6.3. Sprawdzenie wypełnienia spoin</w:t>
      </w:r>
      <w:r w:rsidRPr="00CD555F">
        <w:rPr>
          <w:rFonts w:ascii="Times New Roman" w:eastAsia="Times New Roman" w:hAnsi="Times New Roman"/>
          <w:lang w:eastAsia="pl-PL"/>
        </w:rPr>
        <w:t xml:space="preserve"> – najlepiej wykonać po opadach deszczu lub po polaniu wodą – brak ubytków w wypełnieniu</w:t>
      </w:r>
    </w:p>
    <w:p w:rsidR="00FE56A9" w:rsidRPr="00CD555F" w:rsidRDefault="00FE56A9" w:rsidP="00FE56A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6.4.   Sprawdzenie cech geometrycznych nawierzchni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6.4.1. </w:t>
      </w:r>
      <w:r w:rsidRPr="00CD555F">
        <w:rPr>
          <w:rFonts w:ascii="Times New Roman" w:eastAsia="Times New Roman" w:hAnsi="Times New Roman"/>
          <w:lang w:eastAsia="pl-PL"/>
        </w:rPr>
        <w:t>Równość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Nierówności podłużne nawierzchni należy mierzyć 4-metrową łatą , Nierówności podłużne nawierzchni nie powinny przekraczać </w:t>
      </w:r>
      <w:smartTag w:uri="urn:schemas-microsoft-com:office:smarttags" w:element="metricconverter">
        <w:smartTagPr>
          <w:attr w:name="ProductID" w:val="1,0 cm"/>
        </w:smartTagPr>
        <w:r w:rsidRPr="00CD555F">
          <w:rPr>
            <w:rFonts w:ascii="Times New Roman" w:eastAsia="Times New Roman" w:hAnsi="Times New Roman"/>
            <w:lang w:eastAsia="pl-PL"/>
          </w:rPr>
          <w:t>1,0 cm</w:t>
        </w:r>
      </w:smartTag>
      <w:r w:rsidRPr="00CD555F">
        <w:rPr>
          <w:rFonts w:ascii="Times New Roman" w:eastAsia="Times New Roman" w:hAnsi="Times New Roman"/>
          <w:lang w:eastAsia="pl-PL"/>
        </w:rPr>
        <w:t xml:space="preserve">  (mierzone od powierzchni kamienia).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6.4.2. </w:t>
      </w:r>
      <w:r w:rsidRPr="00CD555F">
        <w:rPr>
          <w:rFonts w:ascii="Times New Roman" w:eastAsia="Times New Roman" w:hAnsi="Times New Roman"/>
          <w:lang w:eastAsia="pl-PL"/>
        </w:rPr>
        <w:t>Spadki poprzeczne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Spadki poprzeczne nawierzchni powinny być zgodne z dokumentacją projektową z tolerancją  </w:t>
      </w:r>
      <w:r w:rsidRPr="00CD555F">
        <w:rPr>
          <w:rFonts w:ascii="Times New Roman" w:eastAsia="Times New Roman" w:hAnsi="Times New Roman"/>
          <w:lang w:eastAsia="pl-PL"/>
        </w:rPr>
        <w:sym w:font="Symbol" w:char="F0B1"/>
      </w:r>
      <w:r w:rsidRPr="00CD555F">
        <w:rPr>
          <w:rFonts w:ascii="Times New Roman" w:eastAsia="Times New Roman" w:hAnsi="Times New Roman"/>
          <w:lang w:eastAsia="pl-PL"/>
        </w:rPr>
        <w:t xml:space="preserve"> 0,5%.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6.4.3. </w:t>
      </w:r>
      <w:r w:rsidRPr="00CD555F">
        <w:rPr>
          <w:rFonts w:ascii="Times New Roman" w:eastAsia="Times New Roman" w:hAnsi="Times New Roman"/>
          <w:lang w:eastAsia="pl-PL"/>
        </w:rPr>
        <w:t>Rzędne wysokościowe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Różnice pomiędzy rzędnymi wykonanej nawierzchni i rzędnymi projektowanymi nie powinny przekraczać +</w:t>
      </w:r>
      <w:smartTag w:uri="urn:schemas-microsoft-com:office:smarttags" w:element="metricconverter">
        <w:smartTagPr>
          <w:attr w:name="ProductID" w:val="1 cm"/>
        </w:smartTagPr>
        <w:r w:rsidRPr="00CD555F">
          <w:rPr>
            <w:rFonts w:ascii="Times New Roman" w:eastAsia="Times New Roman" w:hAnsi="Times New Roman"/>
            <w:lang w:eastAsia="pl-PL"/>
          </w:rPr>
          <w:t>1 cm</w:t>
        </w:r>
      </w:smartTag>
      <w:r w:rsidRPr="00CD555F">
        <w:rPr>
          <w:rFonts w:ascii="Times New Roman" w:eastAsia="Times New Roman" w:hAnsi="Times New Roman"/>
          <w:lang w:eastAsia="pl-PL"/>
        </w:rPr>
        <w:t xml:space="preserve"> i </w:t>
      </w:r>
      <w:smartTag w:uri="urn:schemas-microsoft-com:office:smarttags" w:element="metricconverter">
        <w:smartTagPr>
          <w:attr w:name="ProductID" w:val="-2 cm"/>
        </w:smartTagPr>
        <w:r w:rsidRPr="00CD555F">
          <w:rPr>
            <w:rFonts w:ascii="Times New Roman" w:eastAsia="Times New Roman" w:hAnsi="Times New Roman"/>
            <w:lang w:eastAsia="pl-PL"/>
          </w:rPr>
          <w:t>-2 cm</w:t>
        </w:r>
      </w:smartTag>
      <w:r w:rsidRPr="00CD555F">
        <w:rPr>
          <w:rFonts w:ascii="Times New Roman" w:eastAsia="Times New Roman" w:hAnsi="Times New Roman"/>
          <w:lang w:eastAsia="pl-PL"/>
        </w:rPr>
        <w:t>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6.4.4.  </w:t>
      </w:r>
      <w:r w:rsidRPr="00CD555F">
        <w:rPr>
          <w:rFonts w:ascii="Times New Roman" w:eastAsia="Times New Roman" w:hAnsi="Times New Roman"/>
          <w:lang w:eastAsia="pl-PL"/>
        </w:rPr>
        <w:t>Szerokość nawierzchni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Szerokość nawierzchni nie może różnić się od szerokości projektowanej o więcej niż  </w:t>
      </w:r>
      <w:r w:rsidRPr="00CD555F">
        <w:rPr>
          <w:rFonts w:ascii="Times New Roman" w:eastAsia="Times New Roman" w:hAnsi="Times New Roman"/>
          <w:lang w:eastAsia="pl-PL"/>
        </w:rPr>
        <w:sym w:font="Symbol" w:char="F0B1"/>
      </w:r>
      <w:r w:rsidRPr="00CD555F">
        <w:rPr>
          <w:rFonts w:ascii="Times New Roman" w:eastAsia="Times New Roman" w:hAnsi="Times New Roman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CD555F">
          <w:rPr>
            <w:rFonts w:ascii="Times New Roman" w:eastAsia="Times New Roman" w:hAnsi="Times New Roman"/>
            <w:lang w:eastAsia="pl-PL"/>
          </w:rPr>
          <w:t>5 cm</w:t>
        </w:r>
      </w:smartTag>
      <w:r w:rsidRPr="00CD555F">
        <w:rPr>
          <w:rFonts w:ascii="Times New Roman" w:eastAsia="Times New Roman" w:hAnsi="Times New Roman"/>
          <w:lang w:eastAsia="pl-PL"/>
        </w:rPr>
        <w:t>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6.4.5. </w:t>
      </w:r>
      <w:r w:rsidRPr="00CD555F">
        <w:rPr>
          <w:rFonts w:ascii="Times New Roman" w:eastAsia="Times New Roman" w:hAnsi="Times New Roman"/>
          <w:lang w:eastAsia="pl-PL"/>
        </w:rPr>
        <w:t>Grubość podsypki</w:t>
      </w:r>
    </w:p>
    <w:p w:rsidR="00FE56A9" w:rsidRPr="00CD555F" w:rsidRDefault="00FE56A9" w:rsidP="00FE56A9">
      <w:pPr>
        <w:spacing w:after="0" w:line="240" w:lineRule="auto"/>
        <w:ind w:right="-426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lastRenderedPageBreak/>
        <w:tab/>
        <w:t xml:space="preserve">Dopuszczalne odchyłki od projektowanej grubości podsypki nie powinny przekraczać  </w:t>
      </w:r>
      <w:r w:rsidRPr="00CD555F">
        <w:rPr>
          <w:rFonts w:ascii="Times New Roman" w:eastAsia="Times New Roman" w:hAnsi="Times New Roman"/>
          <w:lang w:eastAsia="pl-PL"/>
        </w:rPr>
        <w:sym w:font="Symbol" w:char="F0B1"/>
      </w:r>
      <w:r w:rsidRPr="00CD555F">
        <w:rPr>
          <w:rFonts w:ascii="Times New Roman" w:eastAsia="Times New Roman" w:hAnsi="Times New Roman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,0 cm"/>
        </w:smartTagPr>
        <w:r w:rsidRPr="00CD555F">
          <w:rPr>
            <w:rFonts w:ascii="Times New Roman" w:eastAsia="Times New Roman" w:hAnsi="Times New Roman"/>
            <w:lang w:eastAsia="pl-PL"/>
          </w:rPr>
          <w:t>1,0 cm</w:t>
        </w:r>
      </w:smartTag>
      <w:r w:rsidRPr="00CD555F">
        <w:rPr>
          <w:rFonts w:ascii="Times New Roman" w:eastAsia="Times New Roman" w:hAnsi="Times New Roman"/>
          <w:lang w:eastAsia="pl-PL"/>
        </w:rPr>
        <w:t>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b/>
          <w:lang w:eastAsia="pl-PL"/>
        </w:rPr>
        <w:t xml:space="preserve">6.4.6. </w:t>
      </w:r>
      <w:r w:rsidRPr="00CD555F">
        <w:rPr>
          <w:rFonts w:ascii="Times New Roman" w:eastAsia="Times New Roman" w:hAnsi="Times New Roman"/>
          <w:lang w:eastAsia="pl-PL"/>
        </w:rPr>
        <w:t>Częstotliwość oraz zakres badań i pomiarów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 xml:space="preserve">         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Tablica  1. Częstotliwość i zakres badań cech geometrycznych nawierzchni z kamienia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387"/>
      </w:tblGrid>
      <w:tr w:rsidR="00FE56A9" w:rsidRPr="00CD555F" w:rsidTr="00E27579">
        <w:trPr>
          <w:jc w:val="center"/>
        </w:trPr>
        <w:tc>
          <w:tcPr>
            <w:tcW w:w="496" w:type="dxa"/>
            <w:tcBorders>
              <w:bottom w:val="double" w:sz="6" w:space="0" w:color="auto"/>
            </w:tcBorders>
          </w:tcPr>
          <w:p w:rsidR="00FE56A9" w:rsidRPr="00CD555F" w:rsidRDefault="00FE56A9" w:rsidP="00E27579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FE56A9" w:rsidRPr="00CD555F" w:rsidRDefault="00FE56A9" w:rsidP="00E2757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Wyszczególnienie badań            i pomiarów</w:t>
            </w:r>
          </w:p>
        </w:tc>
        <w:tc>
          <w:tcPr>
            <w:tcW w:w="5387" w:type="dxa"/>
            <w:tcBorders>
              <w:bottom w:val="double" w:sz="6" w:space="0" w:color="auto"/>
            </w:tcBorders>
          </w:tcPr>
          <w:p w:rsidR="00FE56A9" w:rsidRPr="00CD555F" w:rsidRDefault="00FE56A9" w:rsidP="00E2757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Minimalna częstotliwość</w:t>
            </w:r>
          </w:p>
          <w:p w:rsidR="00FE56A9" w:rsidRPr="00CD555F" w:rsidRDefault="00FE56A9" w:rsidP="00E27579">
            <w:pPr>
              <w:spacing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badań i pomiarów</w:t>
            </w:r>
          </w:p>
        </w:tc>
      </w:tr>
      <w:tr w:rsidR="00FE56A9" w:rsidRPr="00CD555F" w:rsidTr="00E27579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FE56A9" w:rsidRPr="00CD555F" w:rsidRDefault="00FE56A9" w:rsidP="00E27579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FE56A9" w:rsidRPr="00CD555F" w:rsidRDefault="00FE56A9" w:rsidP="00E27579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Spadki poprzeczne</w:t>
            </w:r>
          </w:p>
        </w:tc>
        <w:tc>
          <w:tcPr>
            <w:tcW w:w="5387" w:type="dxa"/>
            <w:tcBorders>
              <w:top w:val="nil"/>
            </w:tcBorders>
          </w:tcPr>
          <w:p w:rsidR="00FE56A9" w:rsidRPr="00CD555F" w:rsidRDefault="00FE56A9" w:rsidP="00E2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Co 20 </w:t>
            </w:r>
            <w:proofErr w:type="spellStart"/>
            <w:r w:rsidRPr="00CD555F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,  min. 2 razy </w:t>
            </w:r>
          </w:p>
        </w:tc>
      </w:tr>
      <w:tr w:rsidR="00FE56A9" w:rsidRPr="00CD555F" w:rsidTr="00E27579">
        <w:trPr>
          <w:jc w:val="center"/>
        </w:trPr>
        <w:tc>
          <w:tcPr>
            <w:tcW w:w="496" w:type="dxa"/>
          </w:tcPr>
          <w:p w:rsidR="00FE56A9" w:rsidRPr="00CD555F" w:rsidRDefault="00FE56A9" w:rsidP="00E27579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FE56A9" w:rsidRPr="00CD555F" w:rsidRDefault="00FE56A9" w:rsidP="00E27579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Rzędne wysokościowe</w:t>
            </w:r>
          </w:p>
        </w:tc>
        <w:tc>
          <w:tcPr>
            <w:tcW w:w="5387" w:type="dxa"/>
          </w:tcPr>
          <w:p w:rsidR="00FE56A9" w:rsidRPr="00CD555F" w:rsidRDefault="00FE56A9" w:rsidP="00E2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Co 20 </w:t>
            </w:r>
            <w:proofErr w:type="spellStart"/>
            <w:r w:rsidRPr="00CD555F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CD555F">
              <w:rPr>
                <w:rFonts w:ascii="Times New Roman" w:eastAsia="Times New Roman" w:hAnsi="Times New Roman"/>
                <w:lang w:eastAsia="pl-PL"/>
              </w:rPr>
              <w:t>,  min. 2 razy</w:t>
            </w:r>
          </w:p>
        </w:tc>
      </w:tr>
      <w:tr w:rsidR="00FE56A9" w:rsidRPr="00CD555F" w:rsidTr="00E27579">
        <w:trPr>
          <w:jc w:val="center"/>
        </w:trPr>
        <w:tc>
          <w:tcPr>
            <w:tcW w:w="496" w:type="dxa"/>
          </w:tcPr>
          <w:p w:rsidR="00FE56A9" w:rsidRPr="00CD555F" w:rsidRDefault="00FE56A9" w:rsidP="00E27579">
            <w:pPr>
              <w:spacing w:before="60"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551" w:type="dxa"/>
          </w:tcPr>
          <w:p w:rsidR="00FE56A9" w:rsidRPr="00CD555F" w:rsidRDefault="00FE56A9" w:rsidP="00E27579">
            <w:pPr>
              <w:spacing w:before="60"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Szerokość nawierzchni</w:t>
            </w:r>
          </w:p>
        </w:tc>
        <w:tc>
          <w:tcPr>
            <w:tcW w:w="5387" w:type="dxa"/>
          </w:tcPr>
          <w:p w:rsidR="00FE56A9" w:rsidRPr="00CD555F" w:rsidRDefault="00FE56A9" w:rsidP="00E27579">
            <w:pPr>
              <w:spacing w:before="60"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Co 20 </w:t>
            </w:r>
            <w:proofErr w:type="spellStart"/>
            <w:r w:rsidRPr="00CD555F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CD555F">
              <w:rPr>
                <w:rFonts w:ascii="Times New Roman" w:eastAsia="Times New Roman" w:hAnsi="Times New Roman"/>
                <w:lang w:eastAsia="pl-PL"/>
              </w:rPr>
              <w:t>,  min. 2 razy</w:t>
            </w:r>
          </w:p>
        </w:tc>
      </w:tr>
      <w:tr w:rsidR="00FE56A9" w:rsidRPr="00CD555F" w:rsidTr="00E27579">
        <w:trPr>
          <w:jc w:val="center"/>
        </w:trPr>
        <w:tc>
          <w:tcPr>
            <w:tcW w:w="496" w:type="dxa"/>
          </w:tcPr>
          <w:p w:rsidR="00FE56A9" w:rsidRPr="00CD555F" w:rsidRDefault="00FE56A9" w:rsidP="00E27579">
            <w:pPr>
              <w:spacing w:before="60"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51" w:type="dxa"/>
          </w:tcPr>
          <w:p w:rsidR="00FE56A9" w:rsidRPr="00CD555F" w:rsidRDefault="00FE56A9" w:rsidP="00E27579">
            <w:pPr>
              <w:spacing w:before="60"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Grubość podsypki</w:t>
            </w:r>
          </w:p>
        </w:tc>
        <w:tc>
          <w:tcPr>
            <w:tcW w:w="5387" w:type="dxa"/>
          </w:tcPr>
          <w:p w:rsidR="00FE56A9" w:rsidRPr="00CD555F" w:rsidRDefault="00FE56A9" w:rsidP="00E27579">
            <w:pPr>
              <w:spacing w:before="60" w:after="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Co 20 </w:t>
            </w:r>
            <w:proofErr w:type="spellStart"/>
            <w:r w:rsidRPr="00CD555F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CD555F">
              <w:rPr>
                <w:rFonts w:ascii="Times New Roman" w:eastAsia="Times New Roman" w:hAnsi="Times New Roman"/>
                <w:lang w:eastAsia="pl-PL"/>
              </w:rPr>
              <w:t>,  min. 2 razy</w:t>
            </w:r>
          </w:p>
        </w:tc>
      </w:tr>
    </w:tbl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bookmarkStart w:id="8" w:name="_Toc421940502"/>
      <w:bookmarkStart w:id="9" w:name="_Toc422021648"/>
      <w:bookmarkStart w:id="10" w:name="_Toc422115852"/>
      <w:r w:rsidRPr="00CD555F">
        <w:rPr>
          <w:rFonts w:ascii="Times New Roman" w:eastAsia="Times New Roman" w:hAnsi="Times New Roman"/>
          <w:b/>
          <w:bCs/>
          <w:lang w:eastAsia="zh-CN"/>
        </w:rPr>
        <w:t>7.   OBMIAR  ROBÓT</w:t>
      </w:r>
      <w:bookmarkEnd w:id="8"/>
      <w:bookmarkEnd w:id="9"/>
      <w:bookmarkEnd w:id="10"/>
    </w:p>
    <w:p w:rsidR="00FE56A9" w:rsidRPr="00CD555F" w:rsidRDefault="00FE56A9" w:rsidP="00FE56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Cs/>
          <w:iCs/>
          <w:lang w:eastAsia="zh-CN"/>
        </w:rPr>
        <w:t xml:space="preserve"> </w:t>
      </w:r>
      <w:r w:rsidRPr="00CD555F">
        <w:rPr>
          <w:rFonts w:ascii="Times New Roman" w:eastAsia="Times New Roman" w:hAnsi="Times New Roman"/>
          <w:b/>
          <w:bCs/>
          <w:iCs/>
          <w:lang w:eastAsia="zh-CN"/>
        </w:rPr>
        <w:t>Jednostka obmiarowa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Jednostką obmiarową jest m</w:t>
      </w:r>
      <w:r w:rsidRPr="00CD555F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CD555F">
        <w:rPr>
          <w:rFonts w:ascii="Times New Roman" w:eastAsia="Times New Roman" w:hAnsi="Times New Roman"/>
          <w:lang w:eastAsia="pl-PL"/>
        </w:rPr>
        <w:t xml:space="preserve"> (metr kwadratowy) wykonanych nawierzchni z prefabrykatów kamiennych.</w:t>
      </w:r>
    </w:p>
    <w:p w:rsidR="00FE56A9" w:rsidRPr="00CD555F" w:rsidRDefault="00FE56A9" w:rsidP="00FE5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11" w:name="_Toc422021649"/>
      <w:bookmarkStart w:id="12" w:name="_Toc422115853"/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8.   ODBIÓR   ROBÓT</w:t>
      </w:r>
      <w:bookmarkEnd w:id="11"/>
      <w:bookmarkEnd w:id="12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>Roboty uznaje się za wykonane zgodnie z dokumentacją projektową, SST i wymaganiami Inżyniera, jeżeli wszystkie pomiary i badania z zachowaniem tolerancji według pkt 6 dały wyniki pozytywne.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13" w:name="_Toc422021650"/>
      <w:bookmarkStart w:id="14" w:name="_Toc422115854"/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>9.   PODSTAWA  PŁATNOŚCI</w:t>
      </w:r>
      <w:bookmarkEnd w:id="13"/>
      <w:bookmarkEnd w:id="14"/>
    </w:p>
    <w:p w:rsidR="00FE56A9" w:rsidRPr="00CD555F" w:rsidRDefault="00FE56A9" w:rsidP="00FE56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Cs/>
          <w:iCs/>
          <w:lang w:eastAsia="zh-CN"/>
        </w:rPr>
        <w:t xml:space="preserve"> </w:t>
      </w:r>
      <w:r w:rsidRPr="00CD555F">
        <w:rPr>
          <w:rFonts w:ascii="Times New Roman" w:eastAsia="Times New Roman" w:hAnsi="Times New Roman"/>
          <w:b/>
          <w:bCs/>
          <w:iCs/>
          <w:lang w:eastAsia="zh-CN"/>
        </w:rPr>
        <w:t xml:space="preserve">Cena jednostki obmiarowej 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CD555F">
          <w:rPr>
            <w:rFonts w:ascii="Times New Roman" w:eastAsia="Times New Roman" w:hAnsi="Times New Roman"/>
            <w:lang w:eastAsia="pl-PL"/>
          </w:rPr>
          <w:t>1 m</w:t>
        </w:r>
        <w:r w:rsidRPr="00CD555F">
          <w:rPr>
            <w:rFonts w:ascii="Times New Roman" w:eastAsia="Times New Roman" w:hAnsi="Times New Roman"/>
            <w:vertAlign w:val="superscript"/>
            <w:lang w:eastAsia="pl-PL"/>
          </w:rPr>
          <w:t>2</w:t>
        </w:r>
      </w:smartTag>
      <w:r w:rsidRPr="00CD555F">
        <w:rPr>
          <w:rFonts w:ascii="Times New Roman" w:eastAsia="Times New Roman" w:hAnsi="Times New Roman"/>
          <w:lang w:eastAsia="pl-PL"/>
        </w:rPr>
        <w:t xml:space="preserve"> nawierzchni kamiennych obejmuje: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prace pomiarowe i roboty przygotowawcze, oznakowanie robót,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dostarczenie materiałów do miejsca wbudowania,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wykonanie technologicznej podsypki cementowo-piaskowej,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ułożenie i ubicie elementów kamiennych,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wypełnienie spoin</w:t>
      </w:r>
      <w:bookmarkStart w:id="15" w:name="_GoBack"/>
      <w:bookmarkEnd w:id="15"/>
      <w:r w:rsidRPr="00CD555F">
        <w:rPr>
          <w:rFonts w:ascii="Times New Roman" w:eastAsia="Times New Roman" w:hAnsi="Times New Roman"/>
          <w:lang w:eastAsia="pl-PL"/>
        </w:rPr>
        <w:t>, pielęgnację nawierzchni,</w:t>
      </w:r>
    </w:p>
    <w:p w:rsidR="00FE56A9" w:rsidRPr="00CD555F" w:rsidRDefault="00FE56A9" w:rsidP="00FE5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D555F">
        <w:rPr>
          <w:rFonts w:ascii="Times New Roman" w:eastAsia="Times New Roman" w:hAnsi="Times New Roman"/>
          <w:lang w:eastAsia="pl-PL"/>
        </w:rPr>
        <w:t>przeprowadzenie badań i pomiarów wymaganych w specyfikacji technicznej.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16" w:name="_Toc422115855"/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56A9" w:rsidRPr="00CD555F" w:rsidRDefault="00FE56A9" w:rsidP="00FE56A9">
      <w:pPr>
        <w:keepNext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D555F">
        <w:rPr>
          <w:rFonts w:ascii="Times New Roman" w:eastAsia="Times New Roman" w:hAnsi="Times New Roman"/>
          <w:b/>
          <w:bCs/>
          <w:lang w:eastAsia="zh-CN"/>
        </w:rPr>
        <w:t xml:space="preserve">10.   </w:t>
      </w:r>
      <w:bookmarkEnd w:id="16"/>
      <w:r w:rsidRPr="00CD555F">
        <w:rPr>
          <w:rFonts w:ascii="Times New Roman" w:eastAsia="Times New Roman" w:hAnsi="Times New Roman"/>
          <w:b/>
          <w:bCs/>
          <w:lang w:eastAsia="zh-CN"/>
        </w:rPr>
        <w:t>PRZEPISY  ZWIĄZANE</w:t>
      </w:r>
    </w:p>
    <w:p w:rsidR="00FE56A9" w:rsidRPr="00CD555F" w:rsidRDefault="00FE56A9" w:rsidP="00FE56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lang w:eastAsia="zh-CN"/>
        </w:rPr>
      </w:pPr>
      <w:r w:rsidRPr="00CD555F">
        <w:rPr>
          <w:rFonts w:ascii="Times New Roman" w:eastAsia="Times New Roman" w:hAnsi="Times New Roman"/>
          <w:b/>
          <w:bCs/>
          <w:iCs/>
          <w:lang w:eastAsia="zh-CN"/>
        </w:rPr>
        <w:t>10.1. Normy</w:t>
      </w:r>
    </w:p>
    <w:p w:rsidR="00FE56A9" w:rsidRPr="00CD555F" w:rsidRDefault="00FE56A9" w:rsidP="00FE56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7371"/>
      </w:tblGrid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1.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PN-B-04101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Materiały kamienne. Oznaczanie nasiąkliwości wodą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2.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PN-B-04102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Materiały kamienne. Oznaczanie mrozoodporności metodą bezpośrednią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3.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PN-B-04110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Materiały kamienne. Oznaczanie wytrzymałości na ściskanie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4.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PN-B-04111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Materiały kamienne. Oznaczanie ścieralności na tarczy </w:t>
            </w:r>
            <w:proofErr w:type="spellStart"/>
            <w:r w:rsidRPr="00CD555F">
              <w:rPr>
                <w:rFonts w:ascii="Times New Roman" w:eastAsia="Times New Roman" w:hAnsi="Times New Roman"/>
                <w:lang w:eastAsia="pl-PL"/>
              </w:rPr>
              <w:t>Boehmego</w:t>
            </w:r>
            <w:proofErr w:type="spellEnd"/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5.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PN-B-04115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Materiały kamienne. Oznaczanie wytrzymałości kamienia na uderzenie 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6.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PN-B-06712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Kruszywa mineralne do betonu zwykłego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7.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PN-B-11100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Materiały kamienne. Kostka i brukowiec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8.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PN-B-19701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Cement. Cement powszechnego użytku. Skład, wymagania  i ocena zgodności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 9.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PN-B-32250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Materiały budowlane. Woda do betonów i zapraw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PN-S-06101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Drogi samochodowe. Nawierzchnie z brukowca. Warunki techniczne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PN-S-96026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Drogi samochodowe. Nawierzchnie z kostki kamiennej nieregularnej. 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BN-69/6731-08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Cement. Transport i przechowywanie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BN-80/6775-03/01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Prefabrykaty budowlane z betonu. Elementy nawierzchni dróg, ulic, parkingów i torowisk tramwajowych. Wspólne wymagania i badania</w:t>
            </w:r>
          </w:p>
        </w:tc>
      </w:tr>
      <w:tr w:rsidR="00FE56A9" w:rsidRPr="00CD555F" w:rsidTr="00E27579">
        <w:tc>
          <w:tcPr>
            <w:tcW w:w="496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170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>BN-68/8931-04</w:t>
            </w:r>
          </w:p>
        </w:tc>
        <w:tc>
          <w:tcPr>
            <w:tcW w:w="7371" w:type="dxa"/>
          </w:tcPr>
          <w:p w:rsidR="00FE56A9" w:rsidRPr="00CD555F" w:rsidRDefault="00FE56A9" w:rsidP="00E2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Drogi samochodowe. Pomiar równości nawierzchni </w:t>
            </w:r>
            <w:proofErr w:type="spellStart"/>
            <w:r w:rsidRPr="00CD555F">
              <w:rPr>
                <w:rFonts w:ascii="Times New Roman" w:eastAsia="Times New Roman" w:hAnsi="Times New Roman"/>
                <w:lang w:eastAsia="pl-PL"/>
              </w:rPr>
              <w:t>planografem</w:t>
            </w:r>
            <w:proofErr w:type="spellEnd"/>
            <w:r w:rsidRPr="00CD555F">
              <w:rPr>
                <w:rFonts w:ascii="Times New Roman" w:eastAsia="Times New Roman" w:hAnsi="Times New Roman"/>
                <w:lang w:eastAsia="pl-PL"/>
              </w:rPr>
              <w:t xml:space="preserve"> i łatą.</w:t>
            </w:r>
          </w:p>
        </w:tc>
      </w:tr>
    </w:tbl>
    <w:p w:rsidR="009138B3" w:rsidRDefault="009138B3"/>
    <w:sectPr w:rsidR="0091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8639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4514F0A"/>
    <w:multiLevelType w:val="multilevel"/>
    <w:tmpl w:val="3CC6F35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9"/>
    <w:rsid w:val="008B4E28"/>
    <w:rsid w:val="009138B3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8918-F9A0-499E-B528-6B0F385C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malbier</cp:lastModifiedBy>
  <cp:revision>2</cp:revision>
  <dcterms:created xsi:type="dcterms:W3CDTF">2016-05-19T06:22:00Z</dcterms:created>
  <dcterms:modified xsi:type="dcterms:W3CDTF">2016-05-19T06:24:00Z</dcterms:modified>
</cp:coreProperties>
</file>